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C1" w:rsidRPr="00076483" w:rsidRDefault="005B56C1" w:rsidP="006654E3">
      <w:pPr>
        <w:jc w:val="both"/>
        <w:rPr>
          <w:rFonts w:ascii="Arial" w:hAnsi="Arial" w:cs="Arial"/>
          <w:b/>
          <w:bCs/>
        </w:rPr>
      </w:pPr>
    </w:p>
    <w:p w:rsidR="005B56C1" w:rsidRPr="00076483" w:rsidRDefault="005B56C1" w:rsidP="006654E3">
      <w:pPr>
        <w:jc w:val="both"/>
        <w:rPr>
          <w:rFonts w:ascii="Arial" w:hAnsi="Arial" w:cs="Arial"/>
          <w:b/>
          <w:bCs/>
        </w:rPr>
      </w:pPr>
    </w:p>
    <w:p w:rsidR="00DA272C" w:rsidRDefault="00DA272C" w:rsidP="00DA272C">
      <w:pPr>
        <w:autoSpaceDE w:val="0"/>
        <w:autoSpaceDN w:val="0"/>
        <w:adjustRightInd w:val="0"/>
        <w:spacing w:before="2" w:line="120" w:lineRule="exact"/>
        <w:rPr>
          <w:sz w:val="12"/>
          <w:szCs w:val="12"/>
          <w:lang w:val="en-GB" w:eastAsia="en-GB"/>
        </w:rPr>
      </w:pPr>
    </w:p>
    <w:p w:rsidR="00DA272C" w:rsidRDefault="00622672" w:rsidP="00622672">
      <w:pPr>
        <w:tabs>
          <w:tab w:val="left" w:pos="6662"/>
        </w:tabs>
        <w:autoSpaceDE w:val="0"/>
        <w:autoSpaceDN w:val="0"/>
        <w:adjustRightInd w:val="0"/>
        <w:ind w:left="111" w:right="-20"/>
        <w:rPr>
          <w:rFonts w:ascii="Arial" w:hAnsi="Arial" w:cs="Arial"/>
          <w:sz w:val="23"/>
          <w:szCs w:val="23"/>
          <w:lang w:val="en-GB" w:eastAsia="en-GB"/>
        </w:rPr>
      </w:pPr>
      <w:r>
        <w:rPr>
          <w:rFonts w:ascii="Arial" w:hAnsi="Arial" w:cs="Arial"/>
          <w:b/>
          <w:bCs/>
          <w:sz w:val="23"/>
          <w:szCs w:val="23"/>
          <w:lang w:val="en-GB" w:eastAsia="en-GB"/>
        </w:rPr>
        <w:t xml:space="preserve">A New Technique for Simultaneous Observations of Observations of Winds and Stress for </w:t>
      </w:r>
      <w:proofErr w:type="spellStart"/>
      <w:r>
        <w:rPr>
          <w:rFonts w:ascii="Arial" w:hAnsi="Arial" w:cs="Arial"/>
          <w:b/>
          <w:bCs/>
          <w:sz w:val="23"/>
          <w:szCs w:val="23"/>
          <w:lang w:val="en-GB" w:eastAsia="en-GB"/>
        </w:rPr>
        <w:t>Mesoscale</w:t>
      </w:r>
      <w:proofErr w:type="spellEnd"/>
      <w:r>
        <w:rPr>
          <w:rFonts w:ascii="Arial" w:hAnsi="Arial" w:cs="Arial"/>
          <w:b/>
          <w:bCs/>
          <w:sz w:val="23"/>
          <w:szCs w:val="23"/>
          <w:lang w:val="en-GB" w:eastAsia="en-GB"/>
        </w:rPr>
        <w:t xml:space="preserve"> and Larger Observations</w:t>
      </w:r>
      <w:r>
        <w:rPr>
          <w:rFonts w:ascii="Arial" w:hAnsi="Arial" w:cs="Arial"/>
          <w:b/>
          <w:bCs/>
          <w:sz w:val="23"/>
          <w:szCs w:val="23"/>
          <w:lang w:val="en-GB" w:eastAsia="en-GB"/>
        </w:rPr>
        <w:tab/>
      </w:r>
    </w:p>
    <w:p w:rsidR="00DA272C" w:rsidRDefault="00DA272C" w:rsidP="00DA272C">
      <w:pPr>
        <w:autoSpaceDE w:val="0"/>
        <w:autoSpaceDN w:val="0"/>
        <w:adjustRightInd w:val="0"/>
        <w:spacing w:before="17" w:line="220" w:lineRule="exact"/>
        <w:rPr>
          <w:rFonts w:ascii="Arial" w:hAnsi="Arial" w:cs="Arial"/>
          <w:sz w:val="22"/>
          <w:szCs w:val="22"/>
          <w:lang w:val="en-GB" w:eastAsia="en-GB"/>
        </w:rPr>
      </w:pPr>
    </w:p>
    <w:p w:rsidR="004B636D" w:rsidRPr="004B636D" w:rsidRDefault="004B636D" w:rsidP="004B636D">
      <w:pPr>
        <w:ind w:left="90"/>
        <w:rPr>
          <w:rFonts w:ascii="Arial" w:hAnsi="Arial" w:cs="Arial"/>
          <w:b/>
          <w:sz w:val="23"/>
          <w:szCs w:val="23"/>
        </w:rPr>
      </w:pPr>
      <w:r w:rsidRPr="004B636D">
        <w:rPr>
          <w:rFonts w:ascii="Arial" w:eastAsia="+mn-ea" w:hAnsi="Arial" w:cs="Arial"/>
          <w:b/>
          <w:color w:val="000000"/>
          <w:kern w:val="24"/>
          <w:sz w:val="23"/>
          <w:szCs w:val="23"/>
          <w:lang w:eastAsia="en-US"/>
        </w:rPr>
        <w:t>M.A.</w:t>
      </w:r>
      <w:r w:rsidR="00622672" w:rsidRPr="004B636D">
        <w:rPr>
          <w:rFonts w:ascii="Arial" w:eastAsia="+mn-ea" w:hAnsi="Arial" w:cs="Arial"/>
          <w:b/>
          <w:color w:val="000000"/>
          <w:kern w:val="24"/>
          <w:sz w:val="23"/>
          <w:szCs w:val="23"/>
          <w:lang w:eastAsia="en-US"/>
        </w:rPr>
        <w:t xml:space="preserve"> Bourassa</w:t>
      </w:r>
      <w:r w:rsidR="00622672" w:rsidRPr="004B636D">
        <w:rPr>
          <w:rFonts w:ascii="Arial" w:eastAsia="+mn-ea" w:hAnsi="Arial" w:cs="Arial"/>
          <w:b/>
          <w:color w:val="000000"/>
          <w:kern w:val="24"/>
          <w:sz w:val="23"/>
          <w:szCs w:val="23"/>
          <w:vertAlign w:val="superscript"/>
          <w:lang w:eastAsia="en-US"/>
        </w:rPr>
        <w:t>1</w:t>
      </w:r>
      <w:r w:rsidR="00622672" w:rsidRPr="004B636D">
        <w:rPr>
          <w:rFonts w:ascii="Arial" w:eastAsia="+mn-ea" w:hAnsi="Arial" w:cs="Arial"/>
          <w:b/>
          <w:color w:val="000000"/>
          <w:kern w:val="24"/>
          <w:sz w:val="23"/>
          <w:szCs w:val="23"/>
          <w:lang w:eastAsia="en-US"/>
        </w:rPr>
        <w:t>, E</w:t>
      </w:r>
      <w:r w:rsidRPr="004B636D">
        <w:rPr>
          <w:rFonts w:ascii="Arial" w:eastAsia="+mn-ea" w:hAnsi="Arial" w:cs="Arial"/>
          <w:b/>
          <w:color w:val="000000"/>
          <w:kern w:val="24"/>
          <w:sz w:val="23"/>
          <w:szCs w:val="23"/>
          <w:lang w:eastAsia="en-US"/>
        </w:rPr>
        <w:t>.</w:t>
      </w:r>
      <w:r w:rsidR="00622672" w:rsidRPr="004B636D">
        <w:rPr>
          <w:rFonts w:ascii="Arial" w:eastAsia="+mn-ea" w:hAnsi="Arial" w:cs="Arial"/>
          <w:b/>
          <w:color w:val="000000"/>
          <w:kern w:val="24"/>
          <w:sz w:val="23"/>
          <w:szCs w:val="23"/>
          <w:lang w:eastAsia="en-US"/>
        </w:rPr>
        <w:t xml:space="preserve"> Rodriguez</w:t>
      </w:r>
      <w:r w:rsidR="00622672" w:rsidRPr="004B636D">
        <w:rPr>
          <w:rFonts w:ascii="Arial" w:eastAsia="+mn-ea" w:hAnsi="Arial" w:cs="Arial"/>
          <w:b/>
          <w:color w:val="000000"/>
          <w:kern w:val="24"/>
          <w:sz w:val="23"/>
          <w:szCs w:val="23"/>
          <w:vertAlign w:val="superscript"/>
          <w:lang w:eastAsia="en-US"/>
        </w:rPr>
        <w:t>2</w:t>
      </w:r>
      <w:r w:rsidR="00622672" w:rsidRPr="004B636D">
        <w:rPr>
          <w:rFonts w:ascii="Arial" w:eastAsia="+mn-ea" w:hAnsi="Arial" w:cs="Arial"/>
          <w:b/>
          <w:color w:val="000000"/>
          <w:kern w:val="24"/>
          <w:sz w:val="23"/>
          <w:szCs w:val="23"/>
          <w:lang w:eastAsia="en-US"/>
        </w:rPr>
        <w:t>, D</w:t>
      </w:r>
      <w:r w:rsidRPr="004B636D">
        <w:rPr>
          <w:rFonts w:ascii="Arial" w:eastAsia="+mn-ea" w:hAnsi="Arial" w:cs="Arial"/>
          <w:b/>
          <w:color w:val="000000"/>
          <w:kern w:val="24"/>
          <w:sz w:val="23"/>
          <w:szCs w:val="23"/>
          <w:lang w:eastAsia="en-US"/>
        </w:rPr>
        <w:t>.</w:t>
      </w:r>
      <w:r w:rsidR="00622672" w:rsidRPr="004B636D">
        <w:rPr>
          <w:rFonts w:ascii="Arial" w:eastAsia="+mn-ea" w:hAnsi="Arial" w:cs="Arial"/>
          <w:b/>
          <w:color w:val="000000"/>
          <w:kern w:val="24"/>
          <w:sz w:val="23"/>
          <w:szCs w:val="23"/>
          <w:lang w:eastAsia="en-US"/>
        </w:rPr>
        <w:t xml:space="preserve"> Chelton</w:t>
      </w:r>
      <w:r w:rsidR="00622672" w:rsidRPr="004B636D">
        <w:rPr>
          <w:rFonts w:ascii="Arial" w:eastAsia="+mn-ea" w:hAnsi="Arial" w:cs="Arial"/>
          <w:b/>
          <w:color w:val="000000"/>
          <w:kern w:val="24"/>
          <w:sz w:val="23"/>
          <w:szCs w:val="23"/>
          <w:vertAlign w:val="superscript"/>
          <w:lang w:eastAsia="en-US"/>
        </w:rPr>
        <w:t>3</w:t>
      </w:r>
      <w:r w:rsidR="00622672" w:rsidRPr="004B636D">
        <w:rPr>
          <w:rFonts w:ascii="Arial" w:eastAsia="Times New Roman" w:hAnsi="Arial" w:cs="Arial"/>
          <w:b/>
          <w:sz w:val="23"/>
          <w:szCs w:val="23"/>
          <w:lang w:eastAsia="en-US"/>
        </w:rPr>
        <w:t xml:space="preserve">, </w:t>
      </w:r>
      <w:r w:rsidRPr="004B636D">
        <w:rPr>
          <w:rFonts w:ascii="Arial" w:hAnsi="Arial" w:cs="Arial"/>
          <w:b/>
          <w:sz w:val="23"/>
          <w:szCs w:val="23"/>
        </w:rPr>
        <w:t>T. Farrar</w:t>
      </w:r>
      <w:r w:rsidRPr="004B636D">
        <w:rPr>
          <w:rFonts w:ascii="Arial" w:eastAsia="+mn-ea" w:hAnsi="Arial" w:cs="Arial"/>
          <w:b/>
          <w:color w:val="000000"/>
          <w:kern w:val="24"/>
          <w:sz w:val="23"/>
          <w:szCs w:val="23"/>
          <w:vertAlign w:val="superscript"/>
          <w:lang w:eastAsia="en-US"/>
        </w:rPr>
        <w:t>4</w:t>
      </w:r>
      <w:r w:rsidRPr="004B636D">
        <w:rPr>
          <w:rFonts w:ascii="Arial" w:hAnsi="Arial" w:cs="Arial"/>
          <w:b/>
          <w:sz w:val="23"/>
          <w:szCs w:val="23"/>
        </w:rPr>
        <w:t>, Nikolai Maximenko</w:t>
      </w:r>
      <w:r w:rsidRPr="004B636D">
        <w:rPr>
          <w:rFonts w:ascii="Arial" w:eastAsia="+mn-ea" w:hAnsi="Arial" w:cs="Arial"/>
          <w:b/>
          <w:color w:val="000000"/>
          <w:kern w:val="24"/>
          <w:sz w:val="23"/>
          <w:szCs w:val="23"/>
          <w:vertAlign w:val="superscript"/>
          <w:lang w:eastAsia="en-US"/>
        </w:rPr>
        <w:t>5</w:t>
      </w:r>
      <w:r w:rsidRPr="004B636D">
        <w:rPr>
          <w:rFonts w:ascii="Arial" w:hAnsi="Arial" w:cs="Arial"/>
          <w:b/>
          <w:sz w:val="23"/>
          <w:szCs w:val="23"/>
        </w:rPr>
        <w:t>, Steven L. Morey</w:t>
      </w:r>
      <w:r w:rsidRPr="004B636D">
        <w:rPr>
          <w:rFonts w:ascii="Arial" w:eastAsia="+mn-ea" w:hAnsi="Arial" w:cs="Arial"/>
          <w:b/>
          <w:color w:val="000000"/>
          <w:kern w:val="24"/>
          <w:sz w:val="23"/>
          <w:szCs w:val="23"/>
          <w:vertAlign w:val="superscript"/>
          <w:lang w:eastAsia="en-US"/>
        </w:rPr>
        <w:t>1</w:t>
      </w:r>
      <w:r w:rsidRPr="004B636D">
        <w:rPr>
          <w:rFonts w:ascii="Arial" w:eastAsia="+mn-ea" w:hAnsi="Arial" w:cs="Arial"/>
          <w:b/>
          <w:color w:val="000000"/>
          <w:kern w:val="24"/>
          <w:sz w:val="23"/>
          <w:szCs w:val="23"/>
          <w:lang w:eastAsia="en-US"/>
        </w:rPr>
        <w:t xml:space="preserve">, </w:t>
      </w:r>
      <w:r w:rsidRPr="004B636D">
        <w:rPr>
          <w:rFonts w:ascii="Arial" w:hAnsi="Arial" w:cs="Arial"/>
          <w:b/>
          <w:sz w:val="23"/>
          <w:szCs w:val="23"/>
        </w:rPr>
        <w:t>Roger Samuelson</w:t>
      </w:r>
      <w:r w:rsidRPr="004B636D">
        <w:rPr>
          <w:rFonts w:ascii="Arial" w:eastAsia="+mn-ea" w:hAnsi="Arial" w:cs="Arial"/>
          <w:b/>
          <w:color w:val="000000"/>
          <w:kern w:val="24"/>
          <w:sz w:val="23"/>
          <w:szCs w:val="23"/>
          <w:vertAlign w:val="superscript"/>
          <w:lang w:eastAsia="en-US"/>
        </w:rPr>
        <w:t>3</w:t>
      </w:r>
      <w:r w:rsidRPr="004B636D">
        <w:rPr>
          <w:rFonts w:ascii="Arial" w:hAnsi="Arial" w:cs="Arial"/>
          <w:b/>
          <w:sz w:val="23"/>
          <w:szCs w:val="23"/>
        </w:rPr>
        <w:t>,</w:t>
      </w:r>
      <w:r w:rsidRPr="004B636D">
        <w:rPr>
          <w:rFonts w:ascii="Arial" w:eastAsia="+mn-ea" w:hAnsi="Arial" w:cs="Arial"/>
          <w:b/>
          <w:color w:val="000000"/>
          <w:kern w:val="24"/>
          <w:sz w:val="23"/>
          <w:szCs w:val="23"/>
          <w:lang w:eastAsia="en-US"/>
        </w:rPr>
        <w:t xml:space="preserve"> </w:t>
      </w:r>
      <w:r w:rsidR="00622672" w:rsidRPr="004B636D">
        <w:rPr>
          <w:rFonts w:ascii="Arial" w:eastAsia="+mn-ea" w:hAnsi="Arial" w:cs="Arial"/>
          <w:b/>
          <w:color w:val="000000"/>
          <w:kern w:val="24"/>
          <w:sz w:val="23"/>
          <w:szCs w:val="23"/>
          <w:lang w:eastAsia="en-US"/>
        </w:rPr>
        <w:t>Shang-Ping Xie</w:t>
      </w:r>
      <w:r w:rsidRPr="004B636D">
        <w:rPr>
          <w:rFonts w:ascii="Arial" w:eastAsia="+mn-ea" w:hAnsi="Arial" w:cs="Arial"/>
          <w:b/>
          <w:color w:val="000000"/>
          <w:kern w:val="24"/>
          <w:sz w:val="23"/>
          <w:szCs w:val="23"/>
          <w:vertAlign w:val="superscript"/>
          <w:lang w:eastAsia="en-US"/>
        </w:rPr>
        <w:t>6</w:t>
      </w:r>
      <w:r w:rsidRPr="004B636D">
        <w:rPr>
          <w:rFonts w:ascii="Arial" w:eastAsia="+mn-ea" w:hAnsi="Arial" w:cs="Arial"/>
          <w:b/>
          <w:color w:val="000000"/>
          <w:kern w:val="24"/>
          <w:sz w:val="23"/>
          <w:szCs w:val="23"/>
          <w:lang w:eastAsia="en-US"/>
        </w:rPr>
        <w:t>,</w:t>
      </w:r>
      <w:r w:rsidRPr="004B636D">
        <w:rPr>
          <w:rFonts w:ascii="Arial" w:eastAsia="+mn-ea" w:hAnsi="Arial" w:cs="Arial"/>
          <w:b/>
          <w:color w:val="000000"/>
          <w:kern w:val="24"/>
          <w:sz w:val="23"/>
          <w:szCs w:val="23"/>
          <w:vertAlign w:val="superscript"/>
          <w:lang w:eastAsia="en-US"/>
        </w:rPr>
        <w:t xml:space="preserve"> </w:t>
      </w:r>
      <w:r w:rsidRPr="004B636D">
        <w:rPr>
          <w:rFonts w:ascii="Arial" w:hAnsi="Arial" w:cs="Arial"/>
          <w:b/>
          <w:sz w:val="23"/>
          <w:szCs w:val="23"/>
        </w:rPr>
        <w:t>Andrew Thompson</w:t>
      </w:r>
      <w:r w:rsidRPr="004B636D">
        <w:rPr>
          <w:rFonts w:ascii="Arial" w:eastAsia="+mn-ea" w:hAnsi="Arial" w:cs="Arial"/>
          <w:b/>
          <w:color w:val="000000"/>
          <w:kern w:val="24"/>
          <w:sz w:val="23"/>
          <w:szCs w:val="23"/>
          <w:vertAlign w:val="superscript"/>
          <w:lang w:eastAsia="en-US"/>
        </w:rPr>
        <w:t>7</w:t>
      </w:r>
    </w:p>
    <w:p w:rsidR="004B636D" w:rsidRPr="00DC5717" w:rsidRDefault="004B636D" w:rsidP="004B636D">
      <w:pPr>
        <w:ind w:left="90"/>
        <w:rPr>
          <w:rFonts w:ascii="Arial" w:hAnsi="Arial" w:cs="Arial"/>
          <w:i/>
          <w:sz w:val="20"/>
          <w:szCs w:val="20"/>
        </w:rPr>
      </w:pPr>
      <w:r w:rsidRPr="00DC5717">
        <w:rPr>
          <w:rFonts w:ascii="Arial" w:hAnsi="Arial" w:cs="Arial"/>
          <w:i/>
          <w:sz w:val="20"/>
          <w:szCs w:val="20"/>
          <w:vertAlign w:val="superscript"/>
        </w:rPr>
        <w:t>1</w:t>
      </w:r>
      <w:r w:rsidRPr="00DC5717">
        <w:rPr>
          <w:rFonts w:ascii="Arial" w:hAnsi="Arial" w:cs="Arial"/>
          <w:i/>
          <w:sz w:val="20"/>
          <w:szCs w:val="20"/>
        </w:rPr>
        <w:t>Florida State University, Tallahassee, USA</w:t>
      </w:r>
    </w:p>
    <w:p w:rsidR="004B636D" w:rsidRPr="00DC5717" w:rsidRDefault="004B636D" w:rsidP="004B636D">
      <w:pPr>
        <w:ind w:left="90"/>
        <w:rPr>
          <w:rFonts w:ascii="Arial" w:hAnsi="Arial" w:cs="Arial"/>
          <w:i/>
          <w:sz w:val="20"/>
          <w:szCs w:val="20"/>
        </w:rPr>
      </w:pPr>
      <w:r w:rsidRPr="00DC5717">
        <w:rPr>
          <w:rFonts w:ascii="Arial" w:hAnsi="Arial" w:cs="Arial"/>
          <w:i/>
          <w:sz w:val="20"/>
          <w:szCs w:val="20"/>
          <w:vertAlign w:val="superscript"/>
        </w:rPr>
        <w:t>2</w:t>
      </w:r>
      <w:r w:rsidRPr="00DC5717">
        <w:rPr>
          <w:rFonts w:ascii="Arial" w:hAnsi="Arial" w:cs="Arial"/>
          <w:i/>
          <w:sz w:val="20"/>
          <w:szCs w:val="20"/>
        </w:rPr>
        <w:t>California Institute of Technology and JPL, Pasadena, USA</w:t>
      </w:r>
    </w:p>
    <w:p w:rsidR="004B636D" w:rsidRPr="00DC5717" w:rsidRDefault="004B636D" w:rsidP="004B636D">
      <w:pPr>
        <w:ind w:left="90"/>
        <w:rPr>
          <w:rFonts w:ascii="Arial" w:hAnsi="Arial" w:cs="Arial"/>
          <w:i/>
          <w:sz w:val="20"/>
          <w:szCs w:val="20"/>
        </w:rPr>
      </w:pPr>
      <w:r w:rsidRPr="00DC5717">
        <w:rPr>
          <w:rFonts w:ascii="Arial" w:hAnsi="Arial" w:cs="Arial"/>
          <w:i/>
          <w:sz w:val="20"/>
          <w:szCs w:val="20"/>
          <w:vertAlign w:val="superscript"/>
        </w:rPr>
        <w:t>3</w:t>
      </w:r>
      <w:r w:rsidRPr="00DC5717">
        <w:rPr>
          <w:rFonts w:ascii="Arial" w:hAnsi="Arial" w:cs="Arial"/>
          <w:i/>
          <w:sz w:val="20"/>
          <w:szCs w:val="20"/>
        </w:rPr>
        <w:t xml:space="preserve">Oregon State University, </w:t>
      </w:r>
      <w:proofErr w:type="spellStart"/>
      <w:r w:rsidRPr="00DC5717">
        <w:rPr>
          <w:rFonts w:ascii="Arial" w:hAnsi="Arial" w:cs="Arial"/>
          <w:i/>
          <w:sz w:val="20"/>
          <w:szCs w:val="20"/>
        </w:rPr>
        <w:t>Corvalis</w:t>
      </w:r>
      <w:proofErr w:type="spellEnd"/>
      <w:r w:rsidRPr="00DC5717">
        <w:rPr>
          <w:rFonts w:ascii="Arial" w:hAnsi="Arial" w:cs="Arial"/>
          <w:i/>
          <w:sz w:val="20"/>
          <w:szCs w:val="20"/>
        </w:rPr>
        <w:t>, USA</w:t>
      </w:r>
    </w:p>
    <w:p w:rsidR="004B636D" w:rsidRPr="00DC5717" w:rsidRDefault="004B636D" w:rsidP="004B636D">
      <w:pPr>
        <w:ind w:left="90"/>
        <w:rPr>
          <w:rFonts w:ascii="Arial" w:hAnsi="Arial" w:cs="Arial"/>
          <w:i/>
          <w:sz w:val="20"/>
          <w:szCs w:val="20"/>
        </w:rPr>
      </w:pPr>
      <w:r w:rsidRPr="00DC5717">
        <w:rPr>
          <w:rFonts w:ascii="Arial" w:hAnsi="Arial" w:cs="Arial"/>
          <w:i/>
          <w:sz w:val="20"/>
          <w:szCs w:val="20"/>
          <w:vertAlign w:val="superscript"/>
        </w:rPr>
        <w:t>4</w:t>
      </w:r>
      <w:r w:rsidRPr="00DC5717">
        <w:rPr>
          <w:rFonts w:ascii="Arial" w:hAnsi="Arial" w:cs="Arial"/>
          <w:i/>
          <w:sz w:val="20"/>
          <w:szCs w:val="20"/>
        </w:rPr>
        <w:t>Woods Hole Oceanographic Institution, USA</w:t>
      </w:r>
    </w:p>
    <w:p w:rsidR="004B636D" w:rsidRPr="00DC5717" w:rsidRDefault="004B636D" w:rsidP="004B636D">
      <w:pPr>
        <w:ind w:left="90"/>
        <w:rPr>
          <w:rFonts w:ascii="Arial" w:hAnsi="Arial" w:cs="Arial"/>
          <w:i/>
          <w:sz w:val="20"/>
          <w:szCs w:val="20"/>
        </w:rPr>
      </w:pPr>
      <w:r w:rsidRPr="00DC5717">
        <w:rPr>
          <w:rFonts w:ascii="Arial" w:hAnsi="Arial" w:cs="Arial"/>
          <w:i/>
          <w:sz w:val="20"/>
          <w:szCs w:val="20"/>
          <w:vertAlign w:val="superscript"/>
        </w:rPr>
        <w:t>5</w:t>
      </w:r>
      <w:r w:rsidRPr="00DC5717">
        <w:rPr>
          <w:rFonts w:ascii="Arial" w:hAnsi="Arial" w:cs="Arial"/>
          <w:i/>
          <w:sz w:val="20"/>
          <w:szCs w:val="20"/>
        </w:rPr>
        <w:t>University of Hawaii, Honolulu, USA</w:t>
      </w:r>
    </w:p>
    <w:p w:rsidR="004B636D" w:rsidRPr="00DC5717" w:rsidRDefault="004B636D" w:rsidP="004B636D">
      <w:pPr>
        <w:ind w:left="90"/>
        <w:rPr>
          <w:rFonts w:ascii="Arial" w:hAnsi="Arial" w:cs="Arial"/>
          <w:i/>
          <w:sz w:val="20"/>
          <w:szCs w:val="20"/>
        </w:rPr>
      </w:pPr>
      <w:r w:rsidRPr="00DC5717">
        <w:rPr>
          <w:rFonts w:ascii="Arial" w:hAnsi="Arial" w:cs="Arial"/>
          <w:i/>
          <w:sz w:val="20"/>
          <w:szCs w:val="20"/>
          <w:vertAlign w:val="superscript"/>
        </w:rPr>
        <w:t>6</w:t>
      </w:r>
      <w:r w:rsidRPr="00DC5717">
        <w:rPr>
          <w:rFonts w:ascii="Arial" w:hAnsi="Arial" w:cs="Arial"/>
          <w:i/>
          <w:sz w:val="20"/>
          <w:szCs w:val="20"/>
        </w:rPr>
        <w:t>University of California, San Diego, USA</w:t>
      </w:r>
    </w:p>
    <w:p w:rsidR="004B636D" w:rsidRPr="00DC5717" w:rsidRDefault="004B636D" w:rsidP="004B636D">
      <w:pPr>
        <w:ind w:left="90"/>
        <w:rPr>
          <w:rFonts w:ascii="Arial" w:hAnsi="Arial" w:cs="Arial"/>
          <w:i/>
          <w:sz w:val="20"/>
          <w:szCs w:val="20"/>
        </w:rPr>
      </w:pPr>
      <w:r w:rsidRPr="00DC5717">
        <w:rPr>
          <w:rFonts w:ascii="Arial" w:hAnsi="Arial" w:cs="Arial"/>
          <w:i/>
          <w:sz w:val="20"/>
          <w:szCs w:val="20"/>
          <w:vertAlign w:val="superscript"/>
        </w:rPr>
        <w:t>7</w:t>
      </w:r>
      <w:r w:rsidRPr="00DC5717">
        <w:rPr>
          <w:rFonts w:ascii="Arial" w:hAnsi="Arial" w:cs="Arial"/>
          <w:i/>
          <w:sz w:val="20"/>
          <w:szCs w:val="20"/>
        </w:rPr>
        <w:t>California Institute of Technology</w:t>
      </w:r>
    </w:p>
    <w:p w:rsidR="00DA272C" w:rsidRDefault="00DA272C" w:rsidP="00DA272C">
      <w:pPr>
        <w:autoSpaceDE w:val="0"/>
        <w:autoSpaceDN w:val="0"/>
        <w:adjustRightInd w:val="0"/>
        <w:spacing w:before="59"/>
        <w:ind w:left="111" w:right="-20"/>
        <w:rPr>
          <w:rFonts w:ascii="Arial" w:hAnsi="Arial" w:cs="Arial"/>
          <w:sz w:val="23"/>
          <w:szCs w:val="23"/>
          <w:lang w:val="en-GB" w:eastAsia="en-GB"/>
        </w:rPr>
      </w:pPr>
    </w:p>
    <w:tbl>
      <w:tblPr>
        <w:tblStyle w:val="TableGrid"/>
        <w:tblpPr w:leftFromText="180" w:rightFromText="180" w:vertAnchor="text" w:horzAnchor="margin" w:tblpY="158"/>
        <w:tblW w:w="0" w:type="auto"/>
        <w:tblLook w:val="04A0"/>
      </w:tblPr>
      <w:tblGrid>
        <w:gridCol w:w="8856"/>
      </w:tblGrid>
      <w:tr w:rsidR="00E7520D" w:rsidTr="00E7520D">
        <w:tc>
          <w:tcPr>
            <w:tcW w:w="8856" w:type="dxa"/>
          </w:tcPr>
          <w:p w:rsidR="00E7520D" w:rsidRPr="004B636D" w:rsidRDefault="00E7520D" w:rsidP="00E7520D">
            <w:pPr>
              <w:widowControl w:val="0"/>
              <w:autoSpaceDE w:val="0"/>
              <w:autoSpaceDN w:val="0"/>
              <w:adjustRightInd w:val="0"/>
              <w:rPr>
                <w:rFonts w:ascii="Arial" w:hAnsi="Arial" w:cs="Arial"/>
                <w:sz w:val="23"/>
                <w:szCs w:val="23"/>
              </w:rPr>
            </w:pPr>
            <w:r w:rsidRPr="004B636D">
              <w:rPr>
                <w:rFonts w:ascii="Arial" w:hAnsi="Arial" w:cs="Arial"/>
                <w:sz w:val="23"/>
                <w:szCs w:val="23"/>
              </w:rPr>
              <w:t>The air-sea interface is a critical link in the Earth’s climate system; incomplete knowledge of the dynamics at this interface causes significant errors in the representation of horizontal and vertical mass and heat transports in the upper ocean, and limits the accuracy of climate and seasonal forecast models. Global surface currents are the most important and least directly observed ocean currents.  The global relation between the surface wind and the speed and direction of wind-driven surface currents is unknown and unobserved.</w:t>
            </w:r>
          </w:p>
          <w:p w:rsidR="00E7520D" w:rsidRPr="004B636D" w:rsidRDefault="00E7520D" w:rsidP="00E7520D">
            <w:pPr>
              <w:widowControl w:val="0"/>
              <w:autoSpaceDE w:val="0"/>
              <w:autoSpaceDN w:val="0"/>
              <w:adjustRightInd w:val="0"/>
              <w:rPr>
                <w:rFonts w:ascii="Arial" w:hAnsi="Arial" w:cs="Arial"/>
                <w:sz w:val="23"/>
                <w:szCs w:val="23"/>
              </w:rPr>
            </w:pPr>
          </w:p>
          <w:p w:rsidR="00E7520D" w:rsidRPr="004B636D" w:rsidRDefault="00E7520D" w:rsidP="00E7520D">
            <w:pPr>
              <w:widowControl w:val="0"/>
              <w:autoSpaceDE w:val="0"/>
              <w:autoSpaceDN w:val="0"/>
              <w:adjustRightInd w:val="0"/>
              <w:rPr>
                <w:rFonts w:ascii="Arial" w:hAnsi="Arial" w:cs="Arial"/>
                <w:sz w:val="23"/>
                <w:szCs w:val="23"/>
              </w:rPr>
            </w:pPr>
            <w:r w:rsidRPr="004B636D">
              <w:rPr>
                <w:rFonts w:ascii="Arial" w:hAnsi="Arial" w:cs="Arial"/>
                <w:sz w:val="23"/>
                <w:szCs w:val="23"/>
              </w:rPr>
              <w:t xml:space="preserve">Errors in near-surface currents have important implications for vertical and horizontal transports of upper-ocean heat.  The lack of understanding of surface currents and their relation to surface winds limits our ability to predict phenomena and processes as: </w:t>
            </w:r>
            <w:proofErr w:type="spellStart"/>
            <w:r w:rsidRPr="004B636D">
              <w:rPr>
                <w:rFonts w:ascii="Arial" w:hAnsi="Arial" w:cs="Arial"/>
                <w:sz w:val="23"/>
                <w:szCs w:val="23"/>
              </w:rPr>
              <w:t>meridional</w:t>
            </w:r>
            <w:proofErr w:type="spellEnd"/>
            <w:r w:rsidRPr="004B636D">
              <w:rPr>
                <w:rFonts w:ascii="Arial" w:hAnsi="Arial" w:cs="Arial"/>
                <w:sz w:val="23"/>
                <w:szCs w:val="23"/>
              </w:rPr>
              <w:t xml:space="preserve"> and zonal tropical heat transport; equatorial currents and upwelling; ENSO and MJO dynamics; tropical eastern Pacific and Atlantic sea-surface temperature and air-sea interaction, as well as dispersal of pollutants and floating marine debris.  </w:t>
            </w:r>
          </w:p>
          <w:p w:rsidR="00E7520D" w:rsidRPr="004B636D" w:rsidRDefault="00E7520D" w:rsidP="00E7520D">
            <w:pPr>
              <w:widowControl w:val="0"/>
              <w:autoSpaceDE w:val="0"/>
              <w:autoSpaceDN w:val="0"/>
              <w:adjustRightInd w:val="0"/>
              <w:rPr>
                <w:rFonts w:ascii="Arial" w:hAnsi="Arial" w:cs="Arial"/>
                <w:sz w:val="23"/>
                <w:szCs w:val="23"/>
              </w:rPr>
            </w:pPr>
          </w:p>
          <w:p w:rsidR="00E7520D" w:rsidRPr="004B636D" w:rsidRDefault="00E7520D" w:rsidP="00E7520D">
            <w:pPr>
              <w:rPr>
                <w:rFonts w:ascii="Arial" w:hAnsi="Arial" w:cs="Arial"/>
                <w:sz w:val="23"/>
                <w:szCs w:val="23"/>
              </w:rPr>
            </w:pPr>
            <w:r w:rsidRPr="004B636D">
              <w:rPr>
                <w:rFonts w:ascii="Arial" w:hAnsi="Arial" w:cs="Arial"/>
                <w:sz w:val="23"/>
                <w:szCs w:val="23"/>
              </w:rPr>
              <w:t xml:space="preserve">Both ENSO and the MJO influence the likelihood of hurricanes forming. Hurricanes can have a large impact on property and infrastructure. ENSO has a large impact on </w:t>
            </w:r>
            <w:proofErr w:type="spellStart"/>
            <w:r w:rsidRPr="004B636D">
              <w:rPr>
                <w:rFonts w:ascii="Arial" w:hAnsi="Arial" w:cs="Arial"/>
                <w:sz w:val="23"/>
                <w:szCs w:val="23"/>
              </w:rPr>
              <w:t>interannual</w:t>
            </w:r>
            <w:proofErr w:type="spellEnd"/>
            <w:r w:rsidRPr="004B636D">
              <w:rPr>
                <w:rFonts w:ascii="Arial" w:hAnsi="Arial" w:cs="Arial"/>
                <w:sz w:val="23"/>
                <w:szCs w:val="23"/>
              </w:rPr>
              <w:t xml:space="preserve"> shifts in weather and hence large impacts on agriculture as well as aquaculture. Variability in ocean currents impacts fisheries, pollutant transport, and the transport of ice and melt water in high latitudes.  These Arctic wind and currents strongly influence the vertical and horizontal heat transport in the Arctic Seas, and have been hypothesized to influence similar transports in the North Atlantic Ocean. </w:t>
            </w:r>
          </w:p>
          <w:p w:rsidR="00E7520D" w:rsidRPr="004B636D" w:rsidRDefault="00E7520D" w:rsidP="00E7520D">
            <w:pPr>
              <w:rPr>
                <w:rFonts w:ascii="Arial" w:hAnsi="Arial" w:cs="Arial"/>
                <w:sz w:val="23"/>
                <w:szCs w:val="23"/>
              </w:rPr>
            </w:pPr>
          </w:p>
          <w:p w:rsidR="00E7520D" w:rsidRPr="004B636D" w:rsidRDefault="00E7520D" w:rsidP="00E7520D">
            <w:pPr>
              <w:rPr>
                <w:rFonts w:ascii="Arial" w:hAnsi="Arial" w:cs="Arial"/>
                <w:sz w:val="23"/>
                <w:szCs w:val="23"/>
              </w:rPr>
            </w:pPr>
            <w:r w:rsidRPr="004B636D">
              <w:rPr>
                <w:rFonts w:ascii="Arial" w:hAnsi="Arial" w:cs="Arial"/>
                <w:sz w:val="23"/>
                <w:szCs w:val="23"/>
              </w:rPr>
              <w:t xml:space="preserve">While satellite altimetry offers global estimates of </w:t>
            </w:r>
            <w:proofErr w:type="spellStart"/>
            <w:r w:rsidRPr="004B636D">
              <w:rPr>
                <w:rFonts w:ascii="Arial" w:hAnsi="Arial" w:cs="Arial"/>
                <w:sz w:val="23"/>
                <w:szCs w:val="23"/>
              </w:rPr>
              <w:t>geostrophic</w:t>
            </w:r>
            <w:proofErr w:type="spellEnd"/>
            <w:r w:rsidRPr="004B636D">
              <w:rPr>
                <w:rFonts w:ascii="Arial" w:hAnsi="Arial" w:cs="Arial"/>
                <w:sz w:val="23"/>
                <w:szCs w:val="23"/>
              </w:rPr>
              <w:t xml:space="preserve"> current, surface currents include a large </w:t>
            </w:r>
            <w:proofErr w:type="spellStart"/>
            <w:r w:rsidRPr="004B636D">
              <w:rPr>
                <w:rFonts w:ascii="Arial" w:hAnsi="Arial" w:cs="Arial"/>
                <w:sz w:val="23"/>
                <w:szCs w:val="23"/>
              </w:rPr>
              <w:t>ageostrophic</w:t>
            </w:r>
            <w:proofErr w:type="spellEnd"/>
            <w:r w:rsidRPr="004B636D">
              <w:rPr>
                <w:rFonts w:ascii="Arial" w:hAnsi="Arial" w:cs="Arial"/>
                <w:sz w:val="23"/>
                <w:szCs w:val="23"/>
              </w:rPr>
              <w:t xml:space="preserve"> component (especially in climatically important equatorial oceans), and have never been observed globally from space. </w:t>
            </w:r>
          </w:p>
          <w:p w:rsidR="00E7520D" w:rsidRPr="004B636D" w:rsidRDefault="00E7520D" w:rsidP="00E7520D">
            <w:pPr>
              <w:widowControl w:val="0"/>
              <w:autoSpaceDE w:val="0"/>
              <w:autoSpaceDN w:val="0"/>
              <w:adjustRightInd w:val="0"/>
              <w:rPr>
                <w:rFonts w:ascii="Arial" w:hAnsi="Arial" w:cs="Arial"/>
                <w:sz w:val="23"/>
                <w:szCs w:val="23"/>
              </w:rPr>
            </w:pPr>
          </w:p>
          <w:p w:rsidR="00E7520D" w:rsidRPr="004B636D" w:rsidRDefault="00E7520D" w:rsidP="00E7520D">
            <w:pPr>
              <w:widowControl w:val="0"/>
              <w:autoSpaceDE w:val="0"/>
              <w:autoSpaceDN w:val="0"/>
              <w:adjustRightInd w:val="0"/>
              <w:rPr>
                <w:rFonts w:ascii="Arial" w:hAnsi="Arial" w:cs="Arial"/>
                <w:sz w:val="23"/>
                <w:szCs w:val="23"/>
              </w:rPr>
            </w:pPr>
            <w:r w:rsidRPr="004B636D">
              <w:rPr>
                <w:rFonts w:ascii="Arial" w:hAnsi="Arial" w:cs="Arial"/>
                <w:sz w:val="23"/>
                <w:szCs w:val="23"/>
              </w:rPr>
              <w:t xml:space="preserve">New technology exists (space-based microwave Doppler radar </w:t>
            </w:r>
            <w:proofErr w:type="spellStart"/>
            <w:r w:rsidRPr="004B636D">
              <w:rPr>
                <w:rFonts w:ascii="Arial" w:hAnsi="Arial" w:cs="Arial"/>
                <w:sz w:val="23"/>
                <w:szCs w:val="23"/>
              </w:rPr>
              <w:t>scatterometry</w:t>
            </w:r>
            <w:proofErr w:type="spellEnd"/>
            <w:r w:rsidRPr="004B636D">
              <w:rPr>
                <w:rFonts w:ascii="Arial" w:hAnsi="Arial" w:cs="Arial"/>
                <w:sz w:val="23"/>
                <w:szCs w:val="23"/>
              </w:rPr>
              <w:t>) to address this fundamental gap in the global ocean-atmosphere observing system. This new technology offers the first opportunity to obtain the contemporaneous collocated global observations of surface winds (or stress) and surface currents that are required to address these basic Earth science questions.</w:t>
            </w:r>
          </w:p>
        </w:tc>
      </w:tr>
    </w:tbl>
    <w:p w:rsidR="00DA272C" w:rsidRDefault="00DA272C" w:rsidP="00DA272C">
      <w:pPr>
        <w:autoSpaceDE w:val="0"/>
        <w:autoSpaceDN w:val="0"/>
        <w:adjustRightInd w:val="0"/>
        <w:spacing w:before="14" w:line="260" w:lineRule="exact"/>
        <w:rPr>
          <w:rFonts w:ascii="Arial" w:hAnsi="Arial" w:cs="Arial"/>
          <w:sz w:val="26"/>
          <w:szCs w:val="26"/>
          <w:lang w:val="en-GB" w:eastAsia="en-GB"/>
        </w:rPr>
      </w:pPr>
    </w:p>
    <w:p w:rsidR="00DA272C" w:rsidRDefault="00DA272C" w:rsidP="00DA272C">
      <w:pPr>
        <w:autoSpaceDE w:val="0"/>
        <w:autoSpaceDN w:val="0"/>
        <w:adjustRightInd w:val="0"/>
        <w:spacing w:before="14" w:line="260" w:lineRule="exact"/>
        <w:rPr>
          <w:rFonts w:ascii="Arial" w:hAnsi="Arial" w:cs="Arial"/>
          <w:sz w:val="26"/>
          <w:szCs w:val="26"/>
          <w:lang w:val="en-GB" w:eastAsia="en-GB"/>
        </w:rPr>
      </w:pPr>
    </w:p>
    <w:sectPr w:rsidR="00DA272C"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46C" w:rsidRDefault="0057546C">
      <w:r>
        <w:separator/>
      </w:r>
    </w:p>
  </w:endnote>
  <w:endnote w:type="continuationSeparator" w:id="0">
    <w:p w:rsidR="0057546C" w:rsidRDefault="00575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46C" w:rsidRDefault="0057546C">
      <w:r>
        <w:separator/>
      </w:r>
    </w:p>
  </w:footnote>
  <w:footnote w:type="continuationSeparator" w:id="0">
    <w:p w:rsidR="0057546C" w:rsidRDefault="00575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331A9"/>
    <w:rsid w:val="00042B46"/>
    <w:rsid w:val="00047560"/>
    <w:rsid w:val="00053AFD"/>
    <w:rsid w:val="00062DBE"/>
    <w:rsid w:val="00076483"/>
    <w:rsid w:val="00087187"/>
    <w:rsid w:val="0009381E"/>
    <w:rsid w:val="000A4AA1"/>
    <w:rsid w:val="000B0066"/>
    <w:rsid w:val="000B39B6"/>
    <w:rsid w:val="000E365D"/>
    <w:rsid w:val="00122CCB"/>
    <w:rsid w:val="0018714D"/>
    <w:rsid w:val="001B1620"/>
    <w:rsid w:val="001B6543"/>
    <w:rsid w:val="001D28A5"/>
    <w:rsid w:val="001E1672"/>
    <w:rsid w:val="001F09A0"/>
    <w:rsid w:val="00231594"/>
    <w:rsid w:val="00245941"/>
    <w:rsid w:val="0025786A"/>
    <w:rsid w:val="00263773"/>
    <w:rsid w:val="00271E87"/>
    <w:rsid w:val="002C54CC"/>
    <w:rsid w:val="002E3759"/>
    <w:rsid w:val="00300784"/>
    <w:rsid w:val="00310E7B"/>
    <w:rsid w:val="00337386"/>
    <w:rsid w:val="00337D90"/>
    <w:rsid w:val="003475AA"/>
    <w:rsid w:val="00352F1C"/>
    <w:rsid w:val="00353874"/>
    <w:rsid w:val="003C5000"/>
    <w:rsid w:val="003F09E0"/>
    <w:rsid w:val="00406A44"/>
    <w:rsid w:val="00407834"/>
    <w:rsid w:val="004079FC"/>
    <w:rsid w:val="00415E85"/>
    <w:rsid w:val="0042057A"/>
    <w:rsid w:val="00433E6E"/>
    <w:rsid w:val="004511FB"/>
    <w:rsid w:val="0048286A"/>
    <w:rsid w:val="0048747B"/>
    <w:rsid w:val="004B3DAE"/>
    <w:rsid w:val="004B465F"/>
    <w:rsid w:val="004B636D"/>
    <w:rsid w:val="004F3679"/>
    <w:rsid w:val="00503358"/>
    <w:rsid w:val="005164CC"/>
    <w:rsid w:val="00541C1D"/>
    <w:rsid w:val="005449B1"/>
    <w:rsid w:val="00560170"/>
    <w:rsid w:val="005606B1"/>
    <w:rsid w:val="0057546C"/>
    <w:rsid w:val="005972DF"/>
    <w:rsid w:val="005B56C1"/>
    <w:rsid w:val="005B5D41"/>
    <w:rsid w:val="005D4FD9"/>
    <w:rsid w:val="005E29CE"/>
    <w:rsid w:val="005E4975"/>
    <w:rsid w:val="00603015"/>
    <w:rsid w:val="00611497"/>
    <w:rsid w:val="00617E86"/>
    <w:rsid w:val="00622672"/>
    <w:rsid w:val="00643C1C"/>
    <w:rsid w:val="006540EA"/>
    <w:rsid w:val="006654E3"/>
    <w:rsid w:val="00672B03"/>
    <w:rsid w:val="006A7087"/>
    <w:rsid w:val="006B2F08"/>
    <w:rsid w:val="006C5A63"/>
    <w:rsid w:val="006C7942"/>
    <w:rsid w:val="007428F5"/>
    <w:rsid w:val="00751088"/>
    <w:rsid w:val="00761999"/>
    <w:rsid w:val="007636F4"/>
    <w:rsid w:val="00772D58"/>
    <w:rsid w:val="007A39C7"/>
    <w:rsid w:val="007B3E6F"/>
    <w:rsid w:val="007B7A48"/>
    <w:rsid w:val="007C13FF"/>
    <w:rsid w:val="007D1E90"/>
    <w:rsid w:val="007F509E"/>
    <w:rsid w:val="00863972"/>
    <w:rsid w:val="008917CC"/>
    <w:rsid w:val="008A0FEA"/>
    <w:rsid w:val="008B3738"/>
    <w:rsid w:val="008D3B14"/>
    <w:rsid w:val="008E22C4"/>
    <w:rsid w:val="009175DF"/>
    <w:rsid w:val="00923BB5"/>
    <w:rsid w:val="0092720B"/>
    <w:rsid w:val="009418AD"/>
    <w:rsid w:val="00945F4A"/>
    <w:rsid w:val="00946EB7"/>
    <w:rsid w:val="00951479"/>
    <w:rsid w:val="009852E5"/>
    <w:rsid w:val="00995A74"/>
    <w:rsid w:val="009B3721"/>
    <w:rsid w:val="009B4C9A"/>
    <w:rsid w:val="009C7BE4"/>
    <w:rsid w:val="00A01D19"/>
    <w:rsid w:val="00A058D5"/>
    <w:rsid w:val="00A52E1A"/>
    <w:rsid w:val="00A640ED"/>
    <w:rsid w:val="00A865A7"/>
    <w:rsid w:val="00AF7255"/>
    <w:rsid w:val="00B1705E"/>
    <w:rsid w:val="00B278E8"/>
    <w:rsid w:val="00B36400"/>
    <w:rsid w:val="00B43218"/>
    <w:rsid w:val="00B65BDA"/>
    <w:rsid w:val="00B8154E"/>
    <w:rsid w:val="00B95239"/>
    <w:rsid w:val="00B96320"/>
    <w:rsid w:val="00B9643C"/>
    <w:rsid w:val="00BC3BD0"/>
    <w:rsid w:val="00BD4923"/>
    <w:rsid w:val="00BE67CB"/>
    <w:rsid w:val="00C73C45"/>
    <w:rsid w:val="00C742F6"/>
    <w:rsid w:val="00C84FB3"/>
    <w:rsid w:val="00CA07E4"/>
    <w:rsid w:val="00CA7ACB"/>
    <w:rsid w:val="00CC6B4F"/>
    <w:rsid w:val="00CD295A"/>
    <w:rsid w:val="00D3058B"/>
    <w:rsid w:val="00D4102D"/>
    <w:rsid w:val="00D50E6C"/>
    <w:rsid w:val="00D54019"/>
    <w:rsid w:val="00D60DA4"/>
    <w:rsid w:val="00D643DF"/>
    <w:rsid w:val="00D7537E"/>
    <w:rsid w:val="00D84AFA"/>
    <w:rsid w:val="00D91B77"/>
    <w:rsid w:val="00DA272C"/>
    <w:rsid w:val="00DB554A"/>
    <w:rsid w:val="00DC5717"/>
    <w:rsid w:val="00DC5CC1"/>
    <w:rsid w:val="00E31672"/>
    <w:rsid w:val="00E32BDD"/>
    <w:rsid w:val="00E520B9"/>
    <w:rsid w:val="00E54349"/>
    <w:rsid w:val="00E56D22"/>
    <w:rsid w:val="00E7520D"/>
    <w:rsid w:val="00E94DCD"/>
    <w:rsid w:val="00EC53A5"/>
    <w:rsid w:val="00ED1340"/>
    <w:rsid w:val="00EE6A1C"/>
    <w:rsid w:val="00EE7588"/>
    <w:rsid w:val="00EF442E"/>
    <w:rsid w:val="00EF50BD"/>
    <w:rsid w:val="00F04AEF"/>
    <w:rsid w:val="00F6129B"/>
    <w:rsid w:val="00F6788D"/>
    <w:rsid w:val="00F715E4"/>
    <w:rsid w:val="00F80396"/>
    <w:rsid w:val="00F824BB"/>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Carina Movitz</cp:lastModifiedBy>
  <cp:revision>2</cp:revision>
  <cp:lastPrinted>2009-10-09T07:35:00Z</cp:lastPrinted>
  <dcterms:created xsi:type="dcterms:W3CDTF">2015-12-15T10:36:00Z</dcterms:created>
  <dcterms:modified xsi:type="dcterms:W3CDTF">2015-12-15T10:36:00Z</dcterms:modified>
</cp:coreProperties>
</file>